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9180"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964"/>
        <w:gridCol w:w="5216"/>
      </w:tblGrid>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de-DE"/>
              </w:rPr>
              <w:t>FACULTY:</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Faculty of Architecture and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FIELD OF STUDY:</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Design</w:t>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ERASMUS COORDINATOR OF THE FACULTY:</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 Olszewska</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COORDINATOR:</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sara.olszewska@tu.koszalin.pl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TITLE:</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PACKAGING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LECTURER</w:t>
            </w:r>
            <w:r>
              <w:rPr>
                <w:shd w:val="nil" w:color="auto" w:fill="auto"/>
                <w:rtl w:val="0"/>
                <w:lang w:val="en-US"/>
              </w:rPr>
              <w:t>’</w:t>
            </w:r>
            <w:r>
              <w:rPr>
                <w:shd w:val="nil" w:color="auto" w:fill="auto"/>
                <w:rtl w:val="0"/>
                <w:lang w:val="en-US"/>
              </w:rPr>
              <w:t>S NAME:</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Justyna Matysiak</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LECTURER:</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j.matysiak@tu.koszalin.pl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ECTS POINTS FOR THE COURSE:</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 xml:space="preserve">1211&gt;2100-PO-w </w:t>
            </w:r>
            <w:r>
              <w:rPr>
                <w:shd w:val="nil" w:color="auto" w:fill="auto"/>
                <w:rtl w:val="0"/>
                <w:lang w:val="en-US"/>
              </w:rPr>
              <w:t xml:space="preserve">+ </w:t>
            </w:r>
            <w:r>
              <w:rPr>
                <w:shd w:val="nil" w:color="auto" w:fill="auto"/>
                <w:rtl w:val="0"/>
              </w:rPr>
              <w:t>1211&gt;2100-PO-</w:t>
            </w:r>
            <w:r>
              <w:rPr>
                <w:shd w:val="nil" w:color="auto" w:fill="auto"/>
                <w:rtl w:val="0"/>
              </w:rPr>
              <w:t>ć</w:t>
            </w:r>
            <w:r>
              <w:rPr>
                <w:shd w:val="nil" w:color="auto" w:fill="auto"/>
                <w:rtl w:val="0"/>
              </w:rPr>
              <w:t>w</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CODE (USOS):</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2</w:t>
            </w:r>
            <w:r>
              <w:rPr>
                <w:shd w:val="nil" w:color="auto" w:fill="auto"/>
                <w:rtl w:val="0"/>
              </w:rPr>
              <w:t xml:space="preserve"> + </w:t>
            </w:r>
            <w:r>
              <w:rPr>
                <w:shd w:val="nil" w:color="auto" w:fill="auto"/>
                <w:rtl w:val="0"/>
              </w:rPr>
              <w:t>14</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ACADEMIC YEAR:</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b w:val="1"/>
                <w:bCs w:val="1"/>
                <w:shd w:val="nil" w:color="auto" w:fill="auto"/>
                <w:rtl w:val="0"/>
                <w:lang w:val="en-US"/>
              </w:rPr>
              <w:t>202</w:t>
            </w:r>
            <w:r>
              <w:rPr>
                <w:b w:val="1"/>
                <w:bCs w:val="1"/>
                <w:shd w:val="nil" w:color="auto" w:fill="auto"/>
                <w:rtl w:val="0"/>
                <w:lang w:val="en-US"/>
              </w:rPr>
              <w:t>6</w:t>
            </w:r>
            <w:r>
              <w:rPr>
                <w:b w:val="1"/>
                <w:bCs w:val="1"/>
                <w:shd w:val="nil" w:color="auto" w:fill="auto"/>
                <w:rtl w:val="0"/>
                <w:lang w:val="en-US"/>
              </w:rPr>
              <w:t>/202</w:t>
            </w:r>
            <w:r>
              <w:rPr>
                <w:b w:val="1"/>
                <w:bCs w:val="1"/>
                <w:shd w:val="nil" w:color="auto" w:fill="auto"/>
                <w:rtl w:val="0"/>
                <w:lang w:val="en-US"/>
              </w:rPr>
              <w:t>7</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SEMESTER:</w:t>
            </w:r>
          </w:p>
          <w:p>
            <w:pPr>
              <w:pStyle w:val="Normal.0"/>
              <w:bidi w:val="0"/>
              <w:spacing w:after="0" w:line="240" w:lineRule="auto"/>
              <w:ind w:left="0" w:right="0" w:firstLine="0"/>
              <w:jc w:val="left"/>
              <w:rPr>
                <w:rtl w:val="0"/>
              </w:rPr>
            </w:pPr>
            <w:r>
              <w:rPr>
                <w:sz w:val="18"/>
                <w:szCs w:val="18"/>
                <w:shd w:val="nil" w:color="auto" w:fill="auto"/>
                <w:rtl w:val="0"/>
                <w:lang w:val="en-US"/>
              </w:rPr>
              <w:t xml:space="preserve">(W </w:t>
            </w:r>
            <w:r>
              <w:rPr>
                <w:sz w:val="18"/>
                <w:szCs w:val="18"/>
                <w:shd w:val="nil" w:color="auto" w:fill="auto"/>
                <w:rtl w:val="0"/>
                <w:lang w:val="en-US"/>
              </w:rPr>
              <w:t xml:space="preserve">– </w:t>
            </w:r>
            <w:r>
              <w:rPr>
                <w:sz w:val="18"/>
                <w:szCs w:val="18"/>
                <w:shd w:val="nil" w:color="auto" w:fill="auto"/>
                <w:rtl w:val="0"/>
                <w:lang w:val="en-US"/>
              </w:rPr>
              <w:t xml:space="preserve">winter, S </w:t>
            </w:r>
            <w:r>
              <w:rPr>
                <w:sz w:val="18"/>
                <w:szCs w:val="18"/>
                <w:shd w:val="nil" w:color="auto" w:fill="auto"/>
                <w:rtl w:val="0"/>
                <w:lang w:val="en-US"/>
              </w:rPr>
              <w:t xml:space="preserve">– </w:t>
            </w:r>
            <w:r>
              <w:rPr>
                <w:sz w:val="18"/>
                <w:szCs w:val="18"/>
                <w:shd w:val="nil" w:color="auto" w:fill="auto"/>
                <w:rtl w:val="0"/>
                <w:lang w:val="en-US"/>
              </w:rPr>
              <w:t>summer)</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HOURS IN SEMESTER:</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15 + 60</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LEVEL OF THE COURSE:</w:t>
            </w:r>
          </w:p>
          <w:p>
            <w:pPr>
              <w:pStyle w:val="Normal.0"/>
              <w:bidi w:val="0"/>
              <w:spacing w:after="0" w:line="240" w:lineRule="auto"/>
              <w:ind w:left="0" w:right="0" w:firstLine="0"/>
              <w:jc w:val="left"/>
              <w:rPr>
                <w:rtl w:val="0"/>
              </w:rPr>
            </w:pPr>
            <w:r>
              <w:rPr>
                <w:sz w:val="18"/>
                <w:szCs w:val="18"/>
                <w:shd w:val="nil" w:color="auto" w:fill="auto"/>
                <w:rtl w:val="0"/>
                <w:lang w:val="en-US"/>
              </w:rPr>
              <w:t>(1</w:t>
            </w:r>
            <w:r>
              <w:rPr>
                <w:sz w:val="18"/>
                <w:szCs w:val="18"/>
                <w:shd w:val="nil" w:color="auto" w:fill="auto"/>
                <w:vertAlign w:val="superscript"/>
                <w:rtl w:val="0"/>
                <w:lang w:val="en-US"/>
              </w:rPr>
              <w:t>st</w:t>
            </w:r>
            <w:r>
              <w:rPr>
                <w:sz w:val="18"/>
                <w:szCs w:val="18"/>
                <w:shd w:val="nil" w:color="auto" w:fill="auto"/>
                <w:rtl w:val="0"/>
                <w:lang w:val="en-US"/>
              </w:rPr>
              <w:t xml:space="preserve"> cycle, 2</w:t>
            </w:r>
            <w:r>
              <w:rPr>
                <w:sz w:val="18"/>
                <w:szCs w:val="18"/>
                <w:shd w:val="nil" w:color="auto" w:fill="auto"/>
                <w:vertAlign w:val="superscript"/>
                <w:rtl w:val="0"/>
                <w:lang w:val="en-US"/>
              </w:rPr>
              <w:t>nd</w:t>
            </w:r>
            <w:r>
              <w:rPr>
                <w:sz w:val="18"/>
                <w:szCs w:val="18"/>
                <w:shd w:val="nil" w:color="auto" w:fill="auto"/>
                <w:rtl w:val="0"/>
                <w:lang w:val="en-US"/>
              </w:rPr>
              <w:t xml:space="preserve"> cycle, 3</w:t>
            </w:r>
            <w:r>
              <w:rPr>
                <w:sz w:val="18"/>
                <w:szCs w:val="18"/>
                <w:shd w:val="nil" w:color="auto" w:fill="auto"/>
                <w:vertAlign w:val="superscript"/>
                <w:rtl w:val="0"/>
                <w:lang w:val="en-US"/>
              </w:rPr>
              <w:t>rd</w:t>
            </w:r>
            <w:r>
              <w:rPr>
                <w:sz w:val="18"/>
                <w:szCs w:val="18"/>
                <w:shd w:val="nil" w:color="auto" w:fill="auto"/>
                <w:rtl w:val="0"/>
                <w:lang w:val="en-US"/>
              </w:rPr>
              <w:t xml:space="preserve"> cycle)</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1st</w:t>
            </w:r>
          </w:p>
        </w:tc>
      </w:tr>
      <w:tr>
        <w:tblPrEx>
          <w:shd w:val="clear" w:color="auto" w:fill="ced7e7"/>
        </w:tblPrEx>
        <w:trPr>
          <w:trHeight w:val="67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TEACHING METHOD:</w:t>
            </w:r>
          </w:p>
          <w:p>
            <w:pPr>
              <w:pStyle w:val="Normal.0"/>
              <w:bidi w:val="0"/>
              <w:spacing w:after="0" w:line="240" w:lineRule="auto"/>
              <w:ind w:left="0" w:right="0" w:firstLine="0"/>
              <w:jc w:val="left"/>
              <w:rPr>
                <w:rtl w:val="0"/>
              </w:rPr>
            </w:pPr>
            <w:r>
              <w:rPr>
                <w:sz w:val="18"/>
                <w:szCs w:val="18"/>
                <w:shd w:val="nil" w:color="auto" w:fill="auto"/>
                <w:rtl w:val="0"/>
                <w:lang w:val="en-US"/>
              </w:rPr>
              <w:t>(lecture, laboratory, group tutorials, seminar, other-what type?)</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Lecture + excercises</w:t>
            </w:r>
          </w:p>
        </w:tc>
      </w:tr>
      <w:tr>
        <w:tblPrEx>
          <w:shd w:val="clear" w:color="auto" w:fill="ced7e7"/>
        </w:tblPrEx>
        <w:trPr>
          <w:trHeight w:val="15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LANGUAGE OF INSTRUCTION:</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b w:val="1"/>
                <w:bCs w:val="1"/>
                <w:shd w:val="nil" w:color="auto" w:fill="auto"/>
              </w:rPr>
            </w:pPr>
            <w:r>
              <w:rPr>
                <w:b w:val="1"/>
                <w:bCs w:val="1"/>
                <w:shd w:val="nil" w:color="auto" w:fill="auto"/>
                <w:rtl w:val="0"/>
                <w:lang w:val="en-US"/>
              </w:rPr>
              <w:t xml:space="preserve">• </w:t>
            </w:r>
            <w:r>
              <w:rPr>
                <w:b w:val="1"/>
                <w:bCs w:val="1"/>
                <w:shd w:val="nil" w:color="auto" w:fill="auto"/>
                <w:rtl w:val="0"/>
                <w:lang w:val="en-US"/>
              </w:rPr>
              <w:t>English full time scheme for classes with 5 and more International Erasmus+ students enrolled/accepted;</w:t>
            </w:r>
          </w:p>
          <w:p>
            <w:pPr>
              <w:pStyle w:val="Normal.0"/>
              <w:bidi w:val="0"/>
              <w:spacing w:after="0" w:line="240" w:lineRule="auto"/>
              <w:ind w:left="0" w:right="0" w:firstLine="0"/>
              <w:jc w:val="left"/>
              <w:rPr>
                <w:rtl w:val="0"/>
              </w:rPr>
            </w:pPr>
            <w:r>
              <w:rPr>
                <w:b w:val="1"/>
                <w:bCs w:val="1"/>
                <w:shd w:val="nil" w:color="auto" w:fill="auto"/>
                <w:rtl w:val="0"/>
                <w:lang w:val="en-US"/>
              </w:rPr>
              <w:t xml:space="preserve">• </w:t>
            </w:r>
            <w:r>
              <w:rPr>
                <w:b w:val="1"/>
                <w:bCs w:val="1"/>
                <w:shd w:val="nil" w:color="auto" w:fill="auto"/>
                <w:rtl w:val="0"/>
                <w:lang w:val="en-US"/>
              </w:rPr>
              <w:t>English 50% individually with the teacher + Polish 50% with Polish students or individual project work- scheme for classes with less than 5 International Erasmus+ students enrolled/ accepted;</w:t>
            </w:r>
          </w:p>
        </w:tc>
      </w:tr>
      <w:tr>
        <w:tblPrEx>
          <w:shd w:val="clear" w:color="auto" w:fill="ced7e7"/>
        </w:tblPrEx>
        <w:trPr>
          <w:trHeight w:val="93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ASSESSMENT METHOD:</w:t>
            </w:r>
          </w:p>
          <w:p>
            <w:pPr>
              <w:pStyle w:val="Normal.0"/>
              <w:bidi w:val="0"/>
              <w:spacing w:after="0" w:line="240" w:lineRule="auto"/>
              <w:ind w:left="0" w:right="0" w:firstLine="0"/>
              <w:jc w:val="left"/>
              <w:rPr>
                <w:rtl w:val="0"/>
              </w:rPr>
            </w:pPr>
            <w:r>
              <w:rPr>
                <w:sz w:val="22"/>
                <w:szCs w:val="22"/>
                <w:shd w:val="nil" w:color="auto" w:fill="auto"/>
                <w:rtl w:val="0"/>
                <w:lang w:val="en-US"/>
              </w:rPr>
              <w:t>(</w:t>
            </w:r>
            <w:r>
              <w:rPr>
                <w:sz w:val="18"/>
                <w:szCs w:val="18"/>
                <w:shd w:val="nil" w:color="auto" w:fill="auto"/>
                <w:rtl w:val="0"/>
                <w:lang w:val="en-US"/>
              </w:rPr>
              <w:t xml:space="preserve">written exam, oral exam, class test, written reports, project work, presentation, continuous assessment, other </w:t>
            </w:r>
            <w:r>
              <w:rPr>
                <w:sz w:val="18"/>
                <w:szCs w:val="18"/>
                <w:shd w:val="nil" w:color="auto" w:fill="auto"/>
                <w:rtl w:val="0"/>
                <w:lang w:val="en-US"/>
              </w:rPr>
              <w:t xml:space="preserve">– </w:t>
            </w:r>
            <w:r>
              <w:rPr>
                <w:sz w:val="18"/>
                <w:szCs w:val="18"/>
                <w:shd w:val="nil" w:color="auto" w:fill="auto"/>
                <w:rtl w:val="0"/>
                <w:lang w:val="en-US"/>
              </w:rPr>
              <w:t>what type?)</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Lecture: continuous assessment, topic presentation;</w:t>
            </w:r>
          </w:p>
          <w:p>
            <w:pPr>
              <w:pStyle w:val="Normal.0"/>
              <w:bidi w:val="0"/>
              <w:spacing w:after="0" w:line="240" w:lineRule="auto"/>
              <w:ind w:left="0" w:right="0" w:firstLine="0"/>
              <w:jc w:val="left"/>
              <w:rPr>
                <w:rtl w:val="0"/>
              </w:rPr>
            </w:pPr>
            <w:r>
              <w:rPr>
                <w:shd w:val="nil" w:color="auto" w:fill="auto"/>
                <w:rtl w:val="0"/>
                <w:lang w:val="en-US"/>
              </w:rPr>
              <w:t>Excercises: continuous assessment, project work;</w:t>
            </w:r>
          </w:p>
        </w:tc>
      </w:tr>
      <w:tr>
        <w:tblPrEx>
          <w:shd w:val="clear" w:color="auto" w:fill="ced7e7"/>
        </w:tblPrEx>
        <w:trPr>
          <w:trHeight w:val="41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CONTENT:</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The Packaging Design course develops the ability to create forms and functional structures in the area of packaging in terms of the product, the manufacturer and the recipient.</w:t>
            </w:r>
          </w:p>
          <w:p>
            <w:pPr>
              <w:pStyle w:val="Normal.0"/>
              <w:spacing w:after="0" w:line="240" w:lineRule="auto"/>
              <w:rPr>
                <w:shd w:val="nil" w:color="auto" w:fill="auto"/>
                <w:lang w:val="en-US"/>
              </w:rPr>
            </w:pPr>
          </w:p>
          <w:p>
            <w:pPr>
              <w:pStyle w:val="Normal.0"/>
              <w:bidi w:val="0"/>
              <w:spacing w:after="0" w:line="240" w:lineRule="auto"/>
              <w:ind w:left="0" w:right="0" w:firstLine="0"/>
              <w:jc w:val="left"/>
              <w:rPr>
                <w:shd w:val="nil" w:color="auto" w:fill="auto"/>
                <w:rtl w:val="0"/>
              </w:rPr>
            </w:pPr>
            <w:r>
              <w:rPr>
                <w:shd w:val="nil" w:color="auto" w:fill="auto"/>
                <w:rtl w:val="0"/>
                <w:lang w:val="en-US"/>
              </w:rPr>
              <w:t>Design exercises improve the ability to develop:</w:t>
            </w:r>
          </w:p>
          <w:p>
            <w:pPr>
              <w:pStyle w:val="List Paragraph"/>
              <w:numPr>
                <w:ilvl w:val="0"/>
                <w:numId w:val="1"/>
              </w:numPr>
              <w:bidi w:val="0"/>
              <w:spacing w:after="0" w:line="240" w:lineRule="auto"/>
              <w:ind w:right="0"/>
              <w:jc w:val="left"/>
              <w:rPr>
                <w:rtl w:val="0"/>
                <w:lang w:val="en-US"/>
              </w:rPr>
            </w:pPr>
            <w:r>
              <w:rPr>
                <w:shd w:val="nil" w:color="auto" w:fill="auto"/>
                <w:rtl w:val="0"/>
                <w:lang w:val="en-US"/>
              </w:rPr>
              <w:t>the form and function of packaging</w:t>
            </w:r>
          </w:p>
          <w:p>
            <w:pPr>
              <w:pStyle w:val="List Paragraph"/>
              <w:numPr>
                <w:ilvl w:val="0"/>
                <w:numId w:val="1"/>
              </w:numPr>
              <w:bidi w:val="0"/>
              <w:spacing w:after="0" w:line="240" w:lineRule="auto"/>
              <w:ind w:right="0"/>
              <w:jc w:val="left"/>
              <w:rPr>
                <w:rtl w:val="0"/>
                <w:lang w:val="en-US"/>
              </w:rPr>
            </w:pPr>
            <w:r>
              <w:rPr>
                <w:shd w:val="nil" w:color="auto" w:fill="auto"/>
                <w:rtl w:val="0"/>
                <w:lang w:val="en-US"/>
              </w:rPr>
              <w:t xml:space="preserve">the packaging structure - grid design </w:t>
            </w:r>
          </w:p>
          <w:p>
            <w:pPr>
              <w:pStyle w:val="List Paragraph"/>
              <w:numPr>
                <w:ilvl w:val="0"/>
                <w:numId w:val="1"/>
              </w:numPr>
              <w:bidi w:val="0"/>
              <w:spacing w:after="0" w:line="240" w:lineRule="auto"/>
              <w:ind w:right="0"/>
              <w:jc w:val="left"/>
              <w:rPr>
                <w:rtl w:val="0"/>
                <w:lang w:val="en-US"/>
              </w:rPr>
            </w:pPr>
            <w:r>
              <w:rPr>
                <w:shd w:val="nil" w:color="auto" w:fill="auto"/>
                <w:rtl w:val="0"/>
                <w:lang w:val="en-US"/>
              </w:rPr>
              <w:t>the graphic design in the basic scope - illustration, trademark and colors.</w:t>
            </w:r>
          </w:p>
          <w:p>
            <w:pPr>
              <w:pStyle w:val="Normal.0"/>
              <w:spacing w:after="0" w:line="240" w:lineRule="auto"/>
              <w:rPr>
                <w:shd w:val="nil" w:color="auto" w:fill="auto"/>
                <w:lang w:val="en-US"/>
              </w:rPr>
            </w:pPr>
          </w:p>
          <w:p>
            <w:pPr>
              <w:pStyle w:val="Normal.0"/>
              <w:bidi w:val="0"/>
              <w:spacing w:after="0" w:line="240" w:lineRule="auto"/>
              <w:ind w:left="0" w:right="0" w:firstLine="0"/>
              <w:jc w:val="left"/>
              <w:rPr>
                <w:rtl w:val="0"/>
              </w:rPr>
            </w:pPr>
            <w:r>
              <w:rPr>
                <w:shd w:val="nil" w:color="auto" w:fill="auto"/>
                <w:rtl w:val="0"/>
                <w:lang w:val="en-US"/>
              </w:rPr>
              <w:t>As part of the lectures, students learn the basic functions of packaging and analyze selected examples of existing packaging in order to specify the direction in designing new solutions for selected design problems.</w:t>
            </w:r>
            <w:r>
              <w:rPr>
                <w:shd w:val="nil" w:color="auto" w:fill="auto"/>
              </w:rPr>
            </w:r>
          </w:p>
        </w:tc>
      </w:tr>
      <w:tr>
        <w:tblPrEx>
          <w:shd w:val="clear" w:color="auto" w:fill="ced7e7"/>
        </w:tblPrEx>
        <w:trPr>
          <w:trHeight w:val="17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ADDITIONAL INFORMATION:</w:t>
            </w:r>
          </w:p>
        </w:tc>
        <w:tc>
          <w:tcPr>
            <w:tcW w:type="dxa" w:w="52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 xml:space="preserve">ACTIVATION METHODS </w:t>
            </w:r>
          </w:p>
          <w:p>
            <w:pPr>
              <w:pStyle w:val="Normal.0"/>
              <w:bidi w:val="0"/>
              <w:spacing w:after="0" w:line="240" w:lineRule="auto"/>
              <w:ind w:left="0" w:right="0" w:firstLine="0"/>
              <w:jc w:val="left"/>
              <w:rPr>
                <w:shd w:val="nil" w:color="auto" w:fill="auto"/>
                <w:rtl w:val="0"/>
              </w:rPr>
            </w:pPr>
            <w:r>
              <w:rPr>
                <w:shd w:val="nil" w:color="auto" w:fill="auto"/>
                <w:rtl w:val="0"/>
                <w:lang w:val="en-US"/>
              </w:rPr>
              <w:t>Conversational lecture with the possibility of discussion (questions, answers), albums and thematic magazines, workshops, individual and group consultations project;</w:t>
            </w:r>
          </w:p>
          <w:p>
            <w:pPr>
              <w:pStyle w:val="Normal.0"/>
              <w:spacing w:after="0" w:line="240" w:lineRule="auto"/>
              <w:rPr>
                <w:shd w:val="nil" w:color="auto" w:fill="auto"/>
                <w:lang w:val="en-US"/>
              </w:rPr>
            </w:pPr>
          </w:p>
          <w:p>
            <w:pPr>
              <w:pStyle w:val="Normal.0"/>
              <w:bidi w:val="0"/>
              <w:spacing w:after="0" w:line="240" w:lineRule="auto"/>
              <w:ind w:left="0" w:right="0" w:firstLine="0"/>
              <w:jc w:val="left"/>
              <w:rPr>
                <w:rtl w:val="0"/>
              </w:rPr>
            </w:pPr>
            <w:r>
              <w:rPr>
                <w:shd w:val="nil" w:color="auto" w:fill="auto"/>
                <w:rtl w:val="0"/>
                <w:lang w:val="en-US"/>
              </w:rPr>
              <w:t>2</w:t>
            </w:r>
            <w:r>
              <w:rPr>
                <w:shd w:val="nil" w:color="auto" w:fill="auto"/>
                <w:vertAlign w:val="superscript"/>
                <w:rtl w:val="0"/>
                <w:lang w:val="en-US"/>
              </w:rPr>
              <w:t>nd</w:t>
            </w:r>
            <w:r>
              <w:rPr>
                <w:shd w:val="nil" w:color="auto" w:fill="auto"/>
                <w:rtl w:val="0"/>
                <w:lang w:val="en-US"/>
              </w:rPr>
              <w:t xml:space="preserve"> grade course (4</w:t>
            </w:r>
            <w:r>
              <w:rPr>
                <w:shd w:val="nil" w:color="auto" w:fill="auto"/>
                <w:vertAlign w:val="superscript"/>
                <w:rtl w:val="0"/>
                <w:lang w:val="en-US"/>
              </w:rPr>
              <w:t>th</w:t>
            </w:r>
            <w:r>
              <w:rPr>
                <w:shd w:val="nil" w:color="auto" w:fill="auto"/>
                <w:rtl w:val="0"/>
                <w:lang w:val="en-US"/>
              </w:rPr>
              <w:t xml:space="preserve"> semester)</w:t>
            </w:r>
            <w:r>
              <w:rPr>
                <w:shd w:val="nil" w:color="auto" w:fill="auto"/>
              </w:rPr>
            </w:r>
          </w:p>
        </w:tc>
      </w:tr>
    </w:tbl>
    <w:p>
      <w:pPr>
        <w:pStyle w:val="Treść"/>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pPr>
        <w:pStyle w:val="Normal.0"/>
        <w:rPr>
          <w:lang w:val="en-US"/>
        </w:rPr>
      </w:pPr>
    </w:p>
    <w:p>
      <w:pPr>
        <w:pStyle w:val="Normal.0"/>
        <w:rPr>
          <w:lang w:val="en-US"/>
        </w:rPr>
      </w:pPr>
    </w:p>
    <w:p>
      <w:pPr>
        <w:pStyle w:val="No Spacing"/>
        <w:jc w:val="right"/>
      </w:pPr>
      <w:r>
        <w:rPr>
          <w:rtl w:val="0"/>
        </w:rPr>
        <w:t>………………………………………………………………</w:t>
      </w:r>
      <w:r>
        <w:rPr>
          <w:rtl w:val="0"/>
        </w:rPr>
        <w:t>..</w:t>
      </w:r>
    </w:p>
    <w:p>
      <w:pPr>
        <w:pStyle w:val="No Spacing"/>
        <w:jc w:val="right"/>
      </w:pPr>
      <w:r>
        <w:rPr>
          <w:rtl w:val="0"/>
        </w:rPr>
        <w:t>/sporz</w:t>
      </w:r>
      <w:r>
        <w:rPr>
          <w:rtl w:val="0"/>
        </w:rPr>
        <w:t>ą</w:t>
      </w:r>
      <w:r>
        <w:rPr>
          <w:rtl w:val="0"/>
        </w:rPr>
        <w:t>dzi</w:t>
      </w:r>
      <w:r>
        <w:rPr>
          <w:rtl w:val="0"/>
        </w:rPr>
        <w:t>ł</w:t>
      </w:r>
      <w:r>
        <w:rPr>
          <w:rtl w:val="0"/>
          <w:lang w:val="nl-NL"/>
        </w:rPr>
        <w:t>, data/</w:t>
      </w:r>
    </w:p>
    <w:p>
      <w:pPr>
        <w:pStyle w:val="Normal.0"/>
      </w:pPr>
    </w:p>
    <w:p>
      <w:pPr>
        <w:pStyle w:val="Normal.0"/>
      </w:pPr>
    </w:p>
    <w:p>
      <w:pPr>
        <w:pStyle w:val="Normal.0"/>
      </w:pPr>
    </w:p>
    <w:p>
      <w:pPr>
        <w:pStyle w:val="Normal.0"/>
      </w:pPr>
      <w:r/>
    </w:p>
    <w:sectPr>
      <w:headerReference w:type="default" r:id="rId4"/>
      <w:footerReference w:type="default" r:id="rId5"/>
      <w:pgSz w:w="11900" w:h="16840" w:orient="portrait"/>
      <w:pgMar w:top="1417" w:right="1417" w:bottom="1417"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lvl w:ilvl="0">
      <w:start w:val="1"/>
      <w:numFmt w:val="bullet"/>
      <w:suff w:val="tab"/>
      <w:lvlText w:val="-"/>
      <w:lvlJc w:val="left"/>
      <w:pPr>
        <w:ind w:left="72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144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216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88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60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432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504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76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480" w:hanging="360"/>
      </w:pPr>
      <w:rPr>
        <w:rFonts w:ascii="Calibri" w:cs="Calibri" w:hAnsi="Calibri" w:eastAsia="Calibri"/>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polski" w:val="‘“(〔[{〈《「『【⦅〘〖«〝︵︷︹︻︽︿﹁﹃﹇﹙﹛﹝｢"/>
  <w:noLineBreaksBefore w:lang="polski"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Nagłówek i stopka">
    <w:name w:val="Nagłówek i stopka"/>
    <w:next w:val="Nagłówek i stopk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reść">
    <w:name w:val="Treść"/>
    <w:next w:val="Treś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 w:type="paragraph" w:styleId="List Paragraph">
    <w:name w:val="List Paragraph"/>
    <w:next w:val="List Paragraph"/>
    <w:pPr>
      <w:keepNext w:val="0"/>
      <w:keepLines w:val="0"/>
      <w:pageBreakBefore w:val="0"/>
      <w:widowControl w:val="1"/>
      <w:shd w:val="clear" w:color="auto" w:fill="auto"/>
      <w:suppressAutoHyphens w:val="0"/>
      <w:bidi w:val="0"/>
      <w:spacing w:before="0" w:after="200" w:line="276" w:lineRule="auto"/>
      <w:ind w:left="72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en-US"/>
      <w14:textFill>
        <w14:solidFill>
          <w14:srgbClr w14:val="000000"/>
        </w14:solidFill>
      </w14:textFill>
    </w:rPr>
  </w:style>
  <w:style w:type="paragraph" w:styleId="No Spacing">
    <w:name w:val="No Spacing"/>
    <w:next w:val="No Spacing"/>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Arial Unicode MS" w:hAnsi="Calibri" w:eastAsia="Arial Unicode MS" w:hint="default"/>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Motyw pakietu Office">
  <a:themeElements>
    <a:clrScheme name="Motyw pakietu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